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147" w:type="dxa"/>
        <w:tblInd w:w="6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600" w:firstRow="0" w:lastRow="0" w:firstColumn="0" w:lastColumn="0" w:noHBand="1" w:noVBand="1"/>
      </w:tblPr>
      <w:tblGrid>
        <w:gridCol w:w="3838"/>
        <w:gridCol w:w="2330"/>
        <w:gridCol w:w="2979"/>
      </w:tblGrid>
      <w:tr>
        <w:tblPrEx/>
        <w:trPr/>
        <w:tc>
          <w:tcPr>
            <w:tcW w:w="3838" w:type="dxa"/>
            <w:textDirection w:val="lrTb"/>
            <w:noWrap w:val="false"/>
          </w:tcPr>
          <w:p>
            <w:pPr>
              <w:pStyle w:val="661"/>
              <w:spacing w:before="0" w:after="0"/>
              <w:widowControl w:val="off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Общество с ограниченной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ответственностью «Фенстер» 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(ООО «Фенстер»)</w:t>
            </w:r>
            <w:r>
              <w:rPr>
                <w:lang w:val="ru-RU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661"/>
              <w:ind w:left="75" w:right="75" w:firstLine="0"/>
              <w:spacing w:before="0" w:after="0"/>
              <w:widowControl w:val="off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661"/>
              <w:spacing w:before="0" w:after="0"/>
              <w:widowControl w:val="off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УТВЕРЖДАЮ</w:t>
            </w:r>
            <w:r>
              <w:rPr>
                <w:lang w:val="ru-RU"/>
              </w:rPr>
              <w:br/>
              <w:t xml:space="preserve">Генеральный д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иректор ООО «Фенстер»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__________ Д.А.Герасимов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07.02.2024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3838" w:type="dxa"/>
            <w:textDirection w:val="lrTb"/>
            <w:noWrap w:val="false"/>
          </w:tcPr>
          <w:p>
            <w:pPr>
              <w:pStyle w:val="672"/>
              <w:ind w:left="0" w:right="0" w:firstLine="0"/>
              <w:jc w:val="center"/>
              <w:keepLines/>
              <w:keepNext/>
              <w:spacing w:before="0" w:after="240" w:line="240" w:lineRule="auto"/>
              <w:shd w:val="clear" w:color="auto" w:fill="auto"/>
              <w:widowControl w:val="off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/>
            <w:bookmarkStart w:id="0" w:name="bookmark0"/>
            <w:r>
              <w:rPr>
                <w:rFonts w:cs="Times New Roman"/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Политика общества с ограниченной ответственностью «Фенстер»</w:t>
              <w:br/>
              <w:t xml:space="preserve">в отношении обработки персональных данных</w:t>
            </w:r>
            <w:bookmarkEnd w:id="0"/>
            <w:r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661"/>
              <w:spacing w:before="280" w:after="280"/>
              <w:widowControl w:val="off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07.02.2024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№ 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661"/>
              <w:spacing w:before="280" w:after="0"/>
              <w:widowControl w:val="off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Иркутск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661"/>
              <w:ind w:left="75" w:right="75" w:firstLine="0"/>
              <w:spacing w:before="0" w:after="0"/>
              <w:widowControl w:val="off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661"/>
              <w:ind w:left="75" w:right="75" w:firstLine="0"/>
              <w:spacing w:before="0" w:after="0"/>
              <w:widowControl w:val="off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661"/>
        <w:jc w:val="center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1. Общие положения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41" w:leader="none"/>
          <w:tab w:val="clear" w:pos="720" w:leader="none"/>
        </w:tabs>
      </w:pPr>
      <w:r>
        <w:rPr>
          <w:color w:val="000000"/>
          <w:spacing w:val="0"/>
          <w:sz w:val="24"/>
          <w:szCs w:val="24"/>
          <w:shd w:val="clear" w:color="auto" w:fill="auto"/>
          <w:lang w:val="ru-RU" w:eastAsia="ru-RU" w:bidi="ru-RU"/>
        </w:rPr>
        <w:t xml:space="preserve">1</w:t>
      </w:r>
      <w:r>
        <w:rPr>
          <w:color w:val="000000"/>
          <w:spacing w:val="0"/>
          <w:sz w:val="24"/>
          <w:szCs w:val="24"/>
          <w:shd w:val="clear" w:color="auto" w:fill="auto"/>
          <w:lang w:val="ru-RU" w:eastAsia="ru-RU" w:bidi="ru-RU"/>
        </w:rPr>
        <w:t xml:space="preserve">.1. </w:t>
      </w:r>
      <w:r>
        <w:rPr>
          <w:color w:val="000000"/>
          <w:spacing w:val="0"/>
          <w:sz w:val="24"/>
          <w:szCs w:val="24"/>
          <w:shd w:val="clear" w:color="auto" w:fill="auto"/>
          <w:lang w:val="ru-RU" w:eastAsia="ru-RU" w:bidi="ru-RU"/>
        </w:rPr>
        <w:t xml:space="preserve">Н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астоящая Политика общества с ограниченной ответственностью «Фенстер» в отношении обработки персональных данных (далее - Политика) разработана во исполнение требований</w:t>
      </w:r>
      <w:hyperlink r:id="rId9" w:tooltip="https://login.consultant.ru/link/?req=doc&amp;base=LAW&amp;n=439201&amp;date=15.05.2024&amp;dst=100360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п. 2 ч. 1 ст. 18.1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Федерального закона от 27.07.2006 </w:t>
      </w:r>
      <w:r>
        <w:rPr>
          <w:color w:val="000000"/>
          <w:spacing w:val="0"/>
          <w:sz w:val="22"/>
          <w:szCs w:val="22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spacing w:before="0" w:after="0" w:line="240" w:lineRule="auto"/>
        <w:shd w:val="clear" w:color="auto" w:fill="auto"/>
        <w:widowControl w:val="off"/>
        <w:tabs>
          <w:tab w:val="left" w:pos="541" w:leader="none"/>
          <w:tab w:val="clear" w:pos="720" w:leader="none"/>
        </w:tabs>
        <w:rPr>
          <w:sz w:val="22"/>
          <w:szCs w:val="22"/>
          <w:highlight w:val="none"/>
          <w:shd w:val="clear" w:color="auto" w:fill="auto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1.2.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 Политика действует в отношении всех персональных данных, которые обрабатывает общество с ограниченной ответственностью «Фенстер» (далее - Оператор, ООО «Фенстер»).</w:t>
      </w:r>
      <w:r>
        <w:rPr>
          <w:sz w:val="22"/>
          <w:szCs w:val="22"/>
          <w:highlight w:val="none"/>
          <w:shd w:val="clear" w:color="auto" w:fill="auto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3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1.3. Политика распространяется на отношения в области обработки персональных данных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, возникшие у Оператора как до, так и после утверждения настоящей Политики.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spacing w:before="0" w:after="0" w:line="240" w:lineRule="auto"/>
        <w:shd w:val="clear" w:color="auto" w:fill="auto"/>
        <w:widowControl w:val="off"/>
        <w:tabs>
          <w:tab w:val="left" w:pos="536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1.4. Во исполнение требований</w:t>
      </w:r>
      <w:hyperlink r:id="rId10" w:tooltip="https://login.consultant.ru/link/?req=doc&amp;base=LAW&amp;n=439201&amp;date=15.05.2024&amp;dst=100365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ч. 2 ст. 18.1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3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Основные понятия, используемые в Политике: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персональные данные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любая информация, относящаяся к прямо или косвенно определенному или определяемому физическому лицу (субъекту персональных данных);</w:t>
      </w:r>
      <w:r>
        <w:rPr>
          <w:sz w:val="22"/>
          <w:szCs w:val="22"/>
        </w:rPr>
      </w:r>
    </w:p>
    <w:p>
      <w:pPr>
        <w:pStyle w:val="672"/>
        <w:ind w:left="0" w:right="0" w:firstLine="0"/>
        <w:jc w:val="both"/>
        <w:keepLines/>
        <w:keepNext/>
        <w:spacing w:before="0" w:after="12" w:line="240" w:lineRule="auto"/>
        <w:shd w:val="clear" w:color="auto" w:fill="auto"/>
        <w:widowControl w:val="off"/>
        <w:rPr>
          <w:sz w:val="22"/>
          <w:szCs w:val="22"/>
        </w:rPr>
      </w:pPr>
      <w:r/>
      <w:bookmarkStart w:id="1" w:name="bookmark4"/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оператор персональных данных (оператор) </w:t>
      </w:r>
      <w:r>
        <w:rPr>
          <w:b w:val="0"/>
          <w:bCs w:val="0"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ООО «Фенстер»;</w:t>
      </w:r>
      <w:bookmarkEnd w:id="1"/>
      <w:r/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обработка персональных данных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12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сбор;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12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запись;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12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систематизацию;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12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накопление;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хранение;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уточнение (обновление, изменение);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извлечение;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использование;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передачу (распространение, предоставление, доступ);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обезличивание;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блокирование;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spacing w:before="0" w:after="12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удаление;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"/>
        </w:numPr>
        <w:ind w:left="0" w:right="0" w:firstLine="340"/>
        <w:jc w:val="both"/>
        <w:spacing w:before="0" w:after="12" w:line="259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уничтожение;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</w: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</w:r>
    </w:p>
    <w:p>
      <w:pPr>
        <w:pStyle w:val="668"/>
        <w:ind w:left="0" w:right="0" w:firstLine="0"/>
        <w:jc w:val="both"/>
        <w:spacing w:before="0" w:after="0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автоматизированная обработка персональных данных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обработка персональных данных с помощью средств вычислительной техники;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распространение персональных данных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действия, направленные на раскрытие персональных данных неопределенному кругу лиц;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предоставление персональных данных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действия, направленные на раскрытие персональных данных определенному лицу или определенному кругу лиц;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блокирование персональных данных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уничтожение персональных данных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обезличивание персональных данных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информационная система персональных данных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center"/>
        <w:keepLines w:val="0"/>
        <w:keepNext w:val="0"/>
        <w:spacing w:before="0" w:after="220" w:line="240" w:lineRule="auto"/>
        <w:shd w:val="clear" w:color="auto" w:fill="auto"/>
        <w:widowControl w:val="off"/>
        <w:tabs>
          <w:tab w:val="left" w:pos="543" w:leader="none"/>
          <w:tab w:val="clear" w:pos="720" w:leader="none"/>
        </w:tabs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2. Основные права и обязанности Оператора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63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2.1. Оператор имеет право: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63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2.1.1.Самостоятельно определять состав и перечень мер, необходимых и достаточных для обеспечения выполнения обязанностей, предусмотренных</w:t>
      </w:r>
      <w:hyperlink r:id="rId11" w:tooltip="https://login.consultant.ru/link/?req=doc&amp;base=LAW&amp;n=43920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Законом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87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поручить обработку персональных данных другому лицу с согласия субъекта персональных данных,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</w:t>
      </w:r>
      <w:hyperlink r:id="rId12" w:tooltip="https://login.consultant.ru/link/?req=doc&amp;base=LAW&amp;n=43920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Законом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данных;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220" w:line="240" w:lineRule="auto"/>
        <w:shd w:val="clear" w:color="auto" w:fill="auto"/>
        <w:widowControl w:val="off"/>
        <w:tabs>
          <w:tab w:val="left" w:pos="582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</w:t>
      </w:r>
      <w:hyperlink r:id="rId13" w:tooltip="https://login.consultant.ru/link/?req=doc&amp;base=LAW&amp;n=439201&amp;date=15.05.2024&amp;dst=100280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Законе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данных.</w:t>
      </w:r>
      <w:r/>
    </w:p>
    <w:p>
      <w:pPr>
        <w:pStyle w:val="668"/>
        <w:numPr>
          <w:ilvl w:val="0"/>
          <w:numId w:val="3"/>
        </w:numPr>
        <w:ind w:left="0" w:right="0" w:firstLine="0"/>
        <w:jc w:val="both"/>
        <w:spacing w:before="0" w:after="0" w:line="240" w:lineRule="auto"/>
        <w:shd w:val="clear" w:color="auto" w:fill="auto"/>
        <w:widowControl w:val="off"/>
        <w:tabs>
          <w:tab w:val="left" w:pos="582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2.2. Оператор обязан: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4"/>
        </w:numPr>
        <w:ind w:left="560" w:right="0" w:hanging="30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63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организовывать обработку персональных данных в соответствии с требованиями</w:t>
      </w:r>
      <w:hyperlink r:id="rId14" w:tooltip="https://login.consultant.ru/link/?req=doc&amp;base=LAW&amp;n=43920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Закона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данных;</w:t>
      </w:r>
      <w:r/>
    </w:p>
    <w:p>
      <w:pPr>
        <w:pStyle w:val="668"/>
        <w:numPr>
          <w:ilvl w:val="0"/>
          <w:numId w:val="4"/>
        </w:numPr>
        <w:ind w:left="560" w:right="0" w:hanging="300"/>
        <w:jc w:val="both"/>
        <w:keepLines w:val="0"/>
        <w:keepNext w:val="0"/>
        <w:spacing w:before="0" w:after="220" w:line="240" w:lineRule="auto"/>
        <w:shd w:val="clear" w:color="auto" w:fill="auto"/>
        <w:widowControl w:val="off"/>
        <w:tabs>
          <w:tab w:val="left" w:pos="587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отвечать на обращения и запросы субъектов персональных данных и их законных представителей в соответствии с требованиями</w:t>
      </w:r>
      <w:hyperlink r:id="rId15" w:tooltip="https://login.consultant.ru/link/?req=doc&amp;base=LAW&amp;n=43920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Закона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данных;</w:t>
      </w:r>
      <w:r/>
    </w:p>
    <w:p>
      <w:pPr>
        <w:pStyle w:val="668"/>
        <w:numPr>
          <w:ilvl w:val="0"/>
          <w:numId w:val="4"/>
        </w:numPr>
        <w:ind w:left="560" w:right="0" w:hanging="30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82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сообщать в</w:t>
      </w:r>
      <w:hyperlink r:id="rId16" w:tooltip="https://login.consultant.ru/link/?req=doc&amp;base=LAW&amp;n=439201&amp;date=15.05.2024&amp;dst=100187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уполномоченный орган по защите прав субъектов персональных данных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10 рабочих дней с дат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информации;</w:t>
      </w:r>
      <w:r/>
    </w:p>
    <w:p>
      <w:pPr>
        <w:pStyle w:val="668"/>
        <w:numPr>
          <w:ilvl w:val="0"/>
          <w:numId w:val="4"/>
        </w:numPr>
        <w:ind w:left="560" w:right="0" w:hanging="30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87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1"/>
          <w:numId w:val="1"/>
        </w:numPr>
        <w:ind w:left="0" w:right="0" w:firstLine="0"/>
        <w:jc w:val="center"/>
        <w:keepLines w:val="0"/>
        <w:keepNext w:val="0"/>
        <w:spacing w:before="0" w:after="240" w:line="240" w:lineRule="auto"/>
        <w:shd w:val="clear" w:color="auto" w:fill="auto"/>
        <w:widowControl w:val="off"/>
        <w:tabs>
          <w:tab w:val="left" w:pos="536" w:leader="none"/>
          <w:tab w:val="clear" w:pos="720" w:leader="none"/>
        </w:tabs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3. Основные права субъекта персональных данных. 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spacing w:before="0" w:after="12" w:line="240" w:lineRule="auto"/>
        <w:shd w:val="clear" w:color="auto" w:fill="auto"/>
        <w:widowControl w:val="off"/>
        <w:tabs>
          <w:tab w:val="left" w:pos="53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3.1. Субъект персональных данных имеет право: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5"/>
        </w:numPr>
        <w:ind w:left="560" w:right="0" w:hanging="30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63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получать информацию, касающуюся обработки его персональных данных, за исключением случаев, предусмотренных</w:t>
      </w:r>
      <w:hyperlink r:id="rId17" w:tooltip="https://login.consultant.ru/link/?req=doc&amp;base=LAW&amp;n=439201&amp;date=15.05.2024&amp;dst=100335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федеральными законами.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 Сведения предоставляются суб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hyperlink r:id="rId18" w:tooltip="https://login.consultant.ru/link/?req=doc&amp;base=LAW&amp;n=439201&amp;date=15.05.2024&amp;dst=100324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Перечень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информации и</w:t>
      </w:r>
      <w:hyperlink r:id="rId19" w:tooltip="https://login.consultant.ru/link/?req=doc&amp;base=LAW&amp;n=439201&amp;date=15.05.2024&amp;dst=100320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порядок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ее получения установлен</w:t>
      </w:r>
      <w:hyperlink r:id="rId20" w:tooltip="https://login.consultant.ru/link/?req=doc&amp;base=LAW&amp;n=43920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Законом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данных;</w:t>
      </w:r>
      <w:r/>
    </w:p>
    <w:p>
      <w:pPr>
        <w:pStyle w:val="668"/>
        <w:numPr>
          <w:ilvl w:val="0"/>
          <w:numId w:val="5"/>
        </w:numPr>
        <w:ind w:left="560" w:right="0" w:hanging="30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87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требовать от оператора уточнения его персональных данных, их бл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5"/>
        </w:numPr>
        <w:ind w:left="560" w:right="0" w:hanging="30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82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дать предварительное согласие на обработку персональных данных в целях продвижения на рынке товаров, работ и услуг;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5"/>
        </w:numPr>
        <w:ind w:left="560" w:right="0" w:hanging="30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87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обжаловать в</w:t>
      </w:r>
      <w:hyperlink r:id="rId21" w:tooltip="https://login.consultant.ru/link/?req=doc&amp;base=LAW&amp;n=462268&amp;date=15.05.2024&amp;dst=100030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Роскомнадзоре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или в судебном порядке неправомерные действия или бездействие Оператора при обработке его персональных данных.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0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3.2.Контроль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spacing w:before="0" w:after="12" w:line="240" w:lineRule="auto"/>
        <w:shd w:val="clear" w:color="auto" w:fill="auto"/>
        <w:widowControl w:val="off"/>
        <w:tabs>
          <w:tab w:val="left" w:pos="0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3.3. </w:t>
      </w:r>
      <w:bookmarkStart w:id="2" w:name="bookmark6"/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Ответственность за нарушение требований законодательства Российской Федерации и нормативных актов ООО «Фенстер» в сфере обработки и защиты персональных данных определяется в соответствии с законодательством Российской Федерации.</w:t>
      </w:r>
      <w:bookmarkEnd w:id="2"/>
      <w:r/>
      <w:r>
        <w:rPr>
          <w:sz w:val="22"/>
          <w:szCs w:val="22"/>
        </w:rPr>
      </w:r>
    </w:p>
    <w:p>
      <w:pPr>
        <w:pStyle w:val="672"/>
        <w:numPr>
          <w:ilvl w:val="0"/>
          <w:numId w:val="0"/>
        </w:numPr>
        <w:ind w:left="0" w:right="0" w:firstLine="0"/>
        <w:jc w:val="center"/>
        <w:spacing w:before="0" w:after="240" w:line="240" w:lineRule="auto"/>
        <w:shd w:val="clear" w:color="auto" w:fill="auto"/>
        <w:widowControl w:val="off"/>
        <w:tabs>
          <w:tab w:val="left" w:pos="308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4. </w:t>
      </w:r>
      <w:bookmarkStart w:id="3" w:name="bookmark7"/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Цели сбора персональных данных</w:t>
      </w:r>
      <w:bookmarkEnd w:id="3"/>
      <w:r/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53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4.1.Обработка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53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4.2. </w:t>
      </w:r>
      <w:bookmarkStart w:id="4" w:name="bookmark9"/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Обработке подлежат только персональные данные, которые отвечают целям их обработки.</w:t>
      </w:r>
      <w:bookmarkEnd w:id="4"/>
      <w:r/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3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4.3. Обработка Оператором персональных данных осуществляется в следующих целях: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6"/>
        </w:numPr>
        <w:ind w:left="560" w:right="0" w:hanging="22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осуществление своей деятельности в соответствии с уставом ООО «Фенстер», в том числе заключение и исполнение договоров с контрагентами;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6"/>
        </w:numPr>
        <w:ind w:left="560" w:right="0" w:hanging="220"/>
        <w:jc w:val="both"/>
        <w:keepLines w:val="0"/>
        <w:keepNext w:val="0"/>
        <w:spacing w:before="0" w:after="32" w:line="252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исполнение трудового законодательства в рамках трудовых и иных непосредственно связанных с ним отношений, в том числе: содействие работникам в трудоус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тройстве, получении образования и продвижении по службе, привлечение и отбор кандидатов на работу у Оператора, обеспечение личной безопасности работников, контроль количества и качества выполняемой работы, обеспечение сохранности имущества, ведение кадрово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го и бухучета,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системах обязательного пенсионного страхования и обязательного социального страхования;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6"/>
        </w:numPr>
        <w:ind w:left="0" w:right="0" w:firstLine="340"/>
        <w:jc w:val="both"/>
        <w:keepLines w:val="0"/>
        <w:keepNext w:val="0"/>
        <w:spacing w:before="0" w:after="32" w:line="259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осуществление пропускного режима.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260" w:line="240" w:lineRule="auto"/>
        <w:shd w:val="clear" w:color="auto" w:fill="auto"/>
        <w:widowControl w:val="off"/>
        <w:tabs>
          <w:tab w:val="left" w:pos="55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4.4.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  <w:r>
        <w:rPr>
          <w:sz w:val="22"/>
          <w:szCs w:val="22"/>
        </w:rPr>
      </w:r>
    </w:p>
    <w:p>
      <w:pPr>
        <w:pStyle w:val="672"/>
        <w:numPr>
          <w:ilvl w:val="0"/>
          <w:numId w:val="0"/>
        </w:numPr>
        <w:ind w:left="0" w:right="0" w:firstLine="0"/>
        <w:jc w:val="center"/>
        <w:keepLines/>
        <w:keepNext/>
        <w:spacing w:before="0" w:after="260" w:line="240" w:lineRule="auto"/>
        <w:shd w:val="clear" w:color="auto" w:fill="auto"/>
        <w:widowControl w:val="off"/>
        <w:tabs>
          <w:tab w:val="left" w:pos="351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5. </w:t>
      </w:r>
      <w:bookmarkStart w:id="5" w:name="bookmark10"/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Правовые основания обработки персональных данных</w:t>
      </w:r>
      <w:bookmarkEnd w:id="5"/>
      <w:r/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32" w:line="240" w:lineRule="auto"/>
        <w:shd w:val="clear" w:color="auto" w:fill="auto"/>
        <w:widowControl w:val="off"/>
        <w:tabs>
          <w:tab w:val="left" w:pos="55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5.1.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7"/>
        </w:numPr>
        <w:ind w:left="0" w:right="0" w:firstLine="340"/>
        <w:jc w:val="both"/>
        <w:keepLines w:val="0"/>
        <w:keepNext w:val="0"/>
        <w:spacing w:before="0" w:after="32" w:line="259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</w:pPr>
      <w:r/>
      <w:hyperlink r:id="rId22" w:tooltip="https://login.consultant.ru/link/?req=doc&amp;base=LAW&amp;n=2875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Конституция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Российской Федерации;</w:t>
      </w:r>
      <w:r/>
    </w:p>
    <w:p>
      <w:pPr>
        <w:pStyle w:val="668"/>
        <w:numPr>
          <w:ilvl w:val="0"/>
          <w:numId w:val="7"/>
        </w:numPr>
        <w:ind w:left="0" w:right="0" w:firstLine="340"/>
        <w:jc w:val="both"/>
        <w:keepLines w:val="0"/>
        <w:keepNext w:val="0"/>
        <w:spacing w:before="0" w:after="32" w:line="259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Гражданский</w:t>
      </w:r>
      <w:hyperlink r:id="rId23" w:tooltip="https://login.consultant.ru/link/?req=doc&amp;base=LAW&amp;n=471848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кодекс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Российской Федерации;</w:t>
      </w:r>
      <w:r/>
    </w:p>
    <w:p>
      <w:pPr>
        <w:pStyle w:val="668"/>
        <w:numPr>
          <w:ilvl w:val="0"/>
          <w:numId w:val="7"/>
        </w:numPr>
        <w:ind w:left="0" w:right="0" w:firstLine="340"/>
        <w:jc w:val="both"/>
        <w:keepLines w:val="0"/>
        <w:keepNext w:val="0"/>
        <w:spacing w:before="0" w:after="32" w:line="259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Трудовой</w:t>
      </w:r>
      <w:hyperlink r:id="rId24" w:tooltip="https://login.consultant.ru/link/?req=doc&amp;base=LAW&amp;n=474024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кодекс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Российской Федерации;</w:t>
      </w:r>
      <w:r/>
    </w:p>
    <w:p>
      <w:pPr>
        <w:pStyle w:val="668"/>
        <w:numPr>
          <w:ilvl w:val="0"/>
          <w:numId w:val="7"/>
        </w:numPr>
        <w:ind w:left="0" w:right="0" w:firstLine="340"/>
        <w:jc w:val="both"/>
        <w:keepLines w:val="0"/>
        <w:keepNext w:val="0"/>
        <w:spacing w:before="0" w:after="32" w:line="259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Налоговый</w:t>
      </w:r>
      <w:hyperlink r:id="rId25" w:tooltip="https://login.consultant.ru/link/?req=doc&amp;base=LAW&amp;n=47284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кодекс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Российской Федерации;</w:t>
      </w:r>
      <w:r/>
    </w:p>
    <w:p>
      <w:pPr>
        <w:pStyle w:val="668"/>
        <w:numPr>
          <w:ilvl w:val="0"/>
          <w:numId w:val="7"/>
        </w:numPr>
        <w:ind w:left="560" w:right="0" w:hanging="220"/>
        <w:jc w:val="both"/>
        <w:keepLines w:val="0"/>
        <w:keepNext w:val="0"/>
        <w:spacing w:before="0" w:after="32" w:line="240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Федеральный</w:t>
      </w:r>
      <w:hyperlink r:id="rId26" w:tooltip="https://login.consultant.ru/link/?req=doc&amp;base=LAW&amp;n=449549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от 08.02.1998 </w:t>
      </w:r>
      <w:r>
        <w:rPr>
          <w:color w:val="000000"/>
          <w:spacing w:val="0"/>
          <w:sz w:val="22"/>
          <w:szCs w:val="22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14-ФЗ "Об обществах с ограниченной ответственностью";</w:t>
      </w:r>
      <w:r/>
    </w:p>
    <w:p>
      <w:pPr>
        <w:pStyle w:val="668"/>
        <w:numPr>
          <w:ilvl w:val="0"/>
          <w:numId w:val="7"/>
        </w:numPr>
        <w:ind w:left="560" w:right="0" w:hanging="220"/>
        <w:jc w:val="both"/>
        <w:keepLines w:val="0"/>
        <w:keepNext w:val="0"/>
        <w:spacing w:before="0" w:after="32" w:line="259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Федеральный</w:t>
      </w:r>
      <w:hyperlink r:id="rId27" w:tooltip="https://login.consultant.ru/link/?req=doc&amp;base=LAW&amp;n=46418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от 06.12.2011 </w:t>
      </w:r>
      <w:r>
        <w:rPr>
          <w:color w:val="000000"/>
          <w:spacing w:val="0"/>
          <w:sz w:val="22"/>
          <w:szCs w:val="22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402-ФЗ "О бухгалтерском учете";</w:t>
      </w:r>
      <w:r/>
    </w:p>
    <w:p>
      <w:pPr>
        <w:pStyle w:val="668"/>
        <w:numPr>
          <w:ilvl w:val="0"/>
          <w:numId w:val="7"/>
        </w:numPr>
        <w:ind w:left="560" w:right="0" w:hanging="220"/>
        <w:jc w:val="both"/>
        <w:keepLines w:val="0"/>
        <w:keepNext w:val="0"/>
        <w:spacing w:before="0" w:after="32" w:line="252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Федеральный</w:t>
      </w:r>
      <w:hyperlink r:id="rId28" w:tooltip="https://login.consultant.ru/link/?req=doc&amp;base=LAW&amp;n=45174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от 15.12.2001 </w:t>
      </w:r>
      <w:r>
        <w:rPr>
          <w:color w:val="000000"/>
          <w:spacing w:val="0"/>
          <w:sz w:val="22"/>
          <w:szCs w:val="22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167-ФЗ "Об обязательном пенсионном страховании в Российской Федерации";</w:t>
      </w:r>
      <w:r/>
    </w:p>
    <w:p>
      <w:pPr>
        <w:pStyle w:val="668"/>
        <w:numPr>
          <w:ilvl w:val="0"/>
          <w:numId w:val="7"/>
        </w:numPr>
        <w:ind w:left="560" w:right="0" w:hanging="220"/>
        <w:jc w:val="both"/>
        <w:keepLines w:val="0"/>
        <w:keepNext w:val="0"/>
        <w:spacing w:before="0" w:after="32" w:line="252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иные нормативные правовые акты, регулирующие отношения, связанные с деятельностью Оператора.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32" w:line="240" w:lineRule="auto"/>
        <w:shd w:val="clear" w:color="auto" w:fill="auto"/>
        <w:widowControl w:val="off"/>
        <w:tabs>
          <w:tab w:val="left" w:pos="55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5.2.Правовым основанием обработки персональных данных также являются: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8"/>
        </w:numPr>
        <w:ind w:left="0" w:right="0" w:firstLine="340"/>
        <w:jc w:val="both"/>
        <w:keepLines w:val="0"/>
        <w:keepNext w:val="0"/>
        <w:spacing w:before="0" w:after="32" w:line="259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устав ООО «Фенстер»;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8"/>
        </w:numPr>
        <w:ind w:left="0" w:right="0" w:firstLine="340"/>
        <w:jc w:val="both"/>
        <w:keepLines w:val="0"/>
        <w:keepNext w:val="0"/>
        <w:spacing w:before="0" w:after="32" w:line="259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договоры, заключаемые между Оператором и субъектами персональных данных;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8"/>
        </w:numPr>
        <w:ind w:left="0" w:right="0" w:firstLine="340"/>
        <w:jc w:val="both"/>
        <w:keepLines w:val="0"/>
        <w:keepNext w:val="0"/>
        <w:spacing w:before="0" w:after="32" w:line="259" w:lineRule="auto"/>
        <w:shd w:val="clear" w:color="auto" w:fill="auto"/>
        <w:widowControl w:val="off"/>
        <w:tabs>
          <w:tab w:val="left" w:pos="614" w:leader="none"/>
          <w:tab w:val="clear" w:pos="720" w:leader="none"/>
        </w:tabs>
      </w:pPr>
      <w:r/>
      <w:hyperlink r:id="rId29" w:tooltip="https://login.consultant.ru/link/?req=doc&amp;base=LAW&amp;n=439201&amp;date=15.05.2024&amp;dst=100278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согласие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субъектов персональных данных на обработку их персональных данных.</w:t>
      </w:r>
      <w:r/>
    </w:p>
    <w:p>
      <w:pPr>
        <w:pStyle w:val="672"/>
        <w:numPr>
          <w:ilvl w:val="0"/>
          <w:numId w:val="0"/>
        </w:numPr>
        <w:ind w:left="0" w:right="0" w:firstLine="0"/>
        <w:jc w:val="center"/>
        <w:keepLines/>
        <w:keepNext/>
        <w:spacing w:before="0" w:after="260" w:line="240" w:lineRule="auto"/>
        <w:shd w:val="clear" w:color="auto" w:fill="auto"/>
        <w:widowControl w:val="off"/>
        <w:tabs>
          <w:tab w:val="left" w:pos="351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 </w:t>
      </w:r>
      <w:bookmarkStart w:id="6" w:name="bookmark12"/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Объем и категории обрабатываемых персональных данных,</w:t>
        <w:br/>
        <w:t xml:space="preserve">категории субъектов персональных данных</w:t>
      </w:r>
      <w:bookmarkEnd w:id="6"/>
      <w:r/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53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6.1.Содержание и объем обрабатываемых персональных данных должны соответствовать заявленным целям обработки, предусмотренным в</w:t>
      </w:r>
      <w:hyperlink w:tooltip="#bookmark6" w:anchor="bookmark6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разд. 2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настоящей Политики. Обрабатываемые персональные данные не должны быть избыточными по отношению к заявленным целям их обработки.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5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6.2. Оператор может обрабатывать персональные данные следующих категорий субъектов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7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6.3.Кандидаты для приема на работу к Оператору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9"/>
        </w:numPr>
        <w:ind w:left="0" w:right="0" w:firstLine="340"/>
        <w:jc w:val="left"/>
        <w:keepLines w:val="0"/>
        <w:keepNext w:val="0"/>
        <w:spacing w:before="0" w:after="12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фамилия, имя, отчество;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9"/>
        </w:numPr>
        <w:ind w:left="0" w:right="0" w:firstLine="340"/>
        <w:jc w:val="left"/>
        <w:keepLines w:val="0"/>
        <w:keepNext w:val="0"/>
        <w:spacing w:before="0" w:after="12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пол;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9"/>
        </w:numPr>
        <w:ind w:left="0" w:right="0" w:firstLine="340"/>
        <w:jc w:val="left"/>
        <w:keepLines w:val="0"/>
        <w:keepNext w:val="0"/>
        <w:spacing w:before="0" w:after="12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гражданство;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9"/>
        </w:numPr>
        <w:ind w:left="0" w:right="0" w:firstLine="340"/>
        <w:jc w:val="left"/>
        <w:keepLines w:val="0"/>
        <w:keepNext w:val="0"/>
        <w:spacing w:before="0" w:after="12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дата и место рождения;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9"/>
        </w:numPr>
        <w:ind w:left="0" w:right="0" w:firstLine="340"/>
        <w:jc w:val="left"/>
        <w:keepLines w:val="0"/>
        <w:keepNext w:val="0"/>
        <w:spacing w:before="0" w:after="12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контактные данные;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9"/>
        </w:numPr>
        <w:ind w:left="0" w:right="0" w:firstLine="340"/>
        <w:jc w:val="left"/>
        <w:keepLines w:val="0"/>
        <w:keepNext w:val="0"/>
        <w:spacing w:before="0" w:after="12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сведения об образовании, опыте работы, квалификации;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9"/>
        </w:numPr>
        <w:ind w:left="560" w:right="0" w:hanging="220"/>
        <w:jc w:val="left"/>
        <w:keepLines w:val="0"/>
        <w:keepNext w:val="0"/>
        <w:spacing w:before="0" w:after="12" w:line="252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иные персональные данные, сообщаемые кандидатами в резюме и сопроводительных письмах.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718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6.4.Работники и бывшие работники Оператора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фамилия, имя, отчество;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пол;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240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гражданство;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дата и место рождения;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изображение (фотография);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паспортные данные;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адрес регистрации по месту жительства;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адрес фактического проживания;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контактные данные;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индивидуальный номер налогоплательщика;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страховой номер индивидуального лицевого счета (СНИЛС);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560" w:right="0" w:hanging="220"/>
        <w:jc w:val="left"/>
        <w:keepLines w:val="0"/>
        <w:keepNext w:val="0"/>
        <w:spacing w:before="0" w:after="69" w:line="252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сведения об образовании, квалификации, профессиональной подготовке и повышении квалификации;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семейное положение, наличие детей, родственные связи;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560" w:right="0" w:hanging="220"/>
        <w:jc w:val="left"/>
        <w:keepLines w:val="0"/>
        <w:keepNext w:val="0"/>
        <w:spacing w:before="0" w:after="69" w:line="252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сведения о трудовой деятельности, в том числе наличие поощрений, награждений и (или) дисциплинарных взысканий;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данные о регистрации брака;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сведения о воинском учете;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40"/>
        <w:jc w:val="left"/>
        <w:keepLines w:val="0"/>
        <w:keepNext w:val="0"/>
        <w:spacing w:before="0" w:after="69" w:line="264" w:lineRule="auto"/>
        <w:shd w:val="clear" w:color="auto" w:fill="auto"/>
        <w:widowControl w:val="off"/>
        <w:tabs>
          <w:tab w:val="left" w:pos="62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сведения об инвалидности;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сведения об удержании алиментов;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сведения о доходе с предыдущего места работы;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0"/>
        </w:numPr>
        <w:ind w:left="560" w:right="0" w:hanging="24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иные персональные данные, предоставляемые работниками в соответствии с требованиями трудового законодательства.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clear" w:pos="720" w:leader="none"/>
          <w:tab w:val="left" w:pos="723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6.5.Члены семьи работников Оператора - для целей исполнения трудового законодательства в рамках трудовых и иных непосредственно связанных с ним отношений: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1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фамилия, имя, отчество;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1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степень родства;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1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год рождения;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1"/>
        </w:numPr>
        <w:ind w:left="560" w:right="0" w:hanging="24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иные персональные данные, предоставляемые работниками в соответствии с требованиями трудового законодательства.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clear" w:pos="720" w:leader="none"/>
          <w:tab w:val="left" w:pos="723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6.6.Клиенты и контрагенты Оператора (физические лица) - для целей осуществления своей деятельности в соответствии с уставом ООО «Фенстер», осуществления пропускного режима: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2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фамилия, имя, отчество;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2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дата и место рождения;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2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паспортные данные;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2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адрес регистрации по месту жительства;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2"/>
        </w:numPr>
        <w:ind w:left="0" w:right="0" w:firstLine="32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контактные данные;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2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замещаемая должность;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2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индивидуальный номер налогоплательщика;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2"/>
        </w:numPr>
        <w:ind w:left="0" w:right="0" w:firstLine="320"/>
        <w:jc w:val="left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номер расчетного счета;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2"/>
        </w:numPr>
        <w:ind w:left="560" w:right="0" w:hanging="24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718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6.7.Представители (работники) клиентов и контрагентов Оператора (юридических лиц) - для целей осуществления своей деятельности в соответствии с уставом ООО «Фенстер», осуществления пропускного режима: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3"/>
        </w:numPr>
        <w:ind w:left="0" w:right="0" w:firstLine="320"/>
        <w:jc w:val="left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фамилия, имя, отчество;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3"/>
        </w:numPr>
        <w:ind w:left="0" w:right="0" w:firstLine="320"/>
        <w:jc w:val="left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паспортные данные;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3"/>
        </w:numPr>
        <w:ind w:left="0" w:right="0" w:firstLine="320"/>
        <w:jc w:val="left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контактные данные;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3"/>
        </w:numPr>
        <w:ind w:left="0" w:right="0" w:firstLine="320"/>
        <w:jc w:val="left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замещаемая должность;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3"/>
        </w:numPr>
        <w:ind w:left="560" w:right="0" w:hanging="24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280" w:line="240" w:lineRule="auto"/>
        <w:shd w:val="clear" w:color="auto" w:fill="auto"/>
        <w:widowControl w:val="off"/>
        <w:tabs>
          <w:tab w:val="left" w:pos="565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6.8.Обработка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spacing w:before="0" w:after="280" w:line="240" w:lineRule="auto"/>
        <w:shd w:val="clear" w:color="auto" w:fill="auto"/>
        <w:widowControl w:val="off"/>
        <w:tabs>
          <w:tab w:val="left" w:pos="565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6.9.Оператором н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</w:t>
      </w:r>
      <w:hyperlink r:id="rId30" w:tooltip="https://login.consultant.ru/link/?req=doc&amp;base=LAW&amp;n=439201&amp;date=15.05.2024&amp;dst=100082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законодательством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РФ.</w:t>
      </w:r>
      <w:r/>
    </w:p>
    <w:p>
      <w:pPr>
        <w:pStyle w:val="672"/>
        <w:numPr>
          <w:ilvl w:val="0"/>
          <w:numId w:val="0"/>
        </w:numPr>
        <w:ind w:left="0" w:right="0" w:firstLine="0"/>
        <w:jc w:val="center"/>
        <w:keepLines/>
        <w:keepNext/>
        <w:spacing w:before="0" w:after="240" w:line="240" w:lineRule="auto"/>
        <w:shd w:val="clear" w:color="auto" w:fill="auto"/>
        <w:widowControl w:val="off"/>
        <w:tabs>
          <w:tab w:val="left" w:pos="305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 </w:t>
      </w:r>
      <w:bookmarkStart w:id="7" w:name="bookmark14"/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Порядок и условия обработки персональных данных</w:t>
      </w:r>
      <w:bookmarkEnd w:id="7"/>
      <w:r/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49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7.1.Обработка персональных данных осуществляется Оператором в соответствии с требованиями законодательства Российской Федерации.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493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7.2.Обработка персональных данных осуществляется с согласия субъектов персональных данных на обработку их персональных данных, а также без такового в</w:t>
      </w:r>
      <w:hyperlink r:id="rId31" w:tooltip="https://login.consultant.ru/link/?req=doc&amp;base=LAW&amp;n=439201&amp;date=15.05.2024&amp;dst=100257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случаях,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 предусмотренных законодательством Российской Федерации.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49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7.3.Оператор осуществляет обработку персональных данных для каждой цели их обработки следующими способами: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4"/>
        </w:numPr>
        <w:ind w:left="0" w:right="0" w:firstLine="340"/>
        <w:jc w:val="both"/>
        <w:keepLines w:val="0"/>
        <w:keepNext w:val="0"/>
        <w:spacing w:before="0" w:after="69" w:line="259" w:lineRule="auto"/>
        <w:shd w:val="clear" w:color="auto" w:fill="auto"/>
        <w:widowControl w:val="off"/>
        <w:tabs>
          <w:tab w:val="left" w:pos="57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не автоматизированная обработка персональных данных;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4"/>
        </w:numPr>
        <w:ind w:left="560" w:right="0" w:hanging="220"/>
        <w:jc w:val="both"/>
        <w:keepLines w:val="0"/>
        <w:keepNext w:val="0"/>
        <w:spacing w:before="0" w:after="69" w:line="252" w:lineRule="auto"/>
        <w:shd w:val="clear" w:color="auto" w:fill="auto"/>
        <w:widowControl w:val="off"/>
        <w:tabs>
          <w:tab w:val="left" w:pos="57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4"/>
        </w:numPr>
        <w:ind w:left="0" w:right="0" w:firstLine="340"/>
        <w:jc w:val="both"/>
        <w:keepLines w:val="0"/>
        <w:keepNext w:val="0"/>
        <w:spacing w:before="0" w:after="69" w:line="259" w:lineRule="auto"/>
        <w:shd w:val="clear" w:color="auto" w:fill="auto"/>
        <w:widowControl w:val="off"/>
        <w:tabs>
          <w:tab w:val="left" w:pos="57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смешанная обработка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49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7.4.К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493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7.5.Обработка персональных данных для каждой цели обработки, указанной в</w:t>
      </w:r>
      <w:hyperlink w:tooltip="#bookmark9" w:anchor="bookmark9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п. 2.3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Политики, осуществляется путем:</w:t>
      </w:r>
      <w:r/>
    </w:p>
    <w:p>
      <w:pPr>
        <w:pStyle w:val="668"/>
        <w:numPr>
          <w:ilvl w:val="0"/>
          <w:numId w:val="15"/>
        </w:numPr>
        <w:ind w:left="560" w:right="0" w:hanging="2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7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получения персональных данных в устной и письменной форме непосредственно от субъектов персональных данных;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5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57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внесения персональных данных в журналы, реестры и информационные системы Оператора;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5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57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использования иных способов обработки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49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7.6.Не допускается раскрытие третьим лицам и распространение персональных данных без согласия субъекта персональных данных, ес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ли иное не предусмотрено федеральным законом.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7.7.</w:t>
      </w:r>
      <w:hyperlink r:id="rId32" w:tooltip="https://login.consultant.ru/link/?req=doc&amp;base=LAW&amp;n=382687&amp;date=15.05.2024&amp;dst=100012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Требования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</w:t>
      </w:r>
      <w:r>
        <w:rPr>
          <w:color w:val="000000"/>
          <w:spacing w:val="0"/>
          <w:sz w:val="22"/>
          <w:szCs w:val="22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18.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240" w:line="240" w:lineRule="auto"/>
        <w:shd w:val="clear" w:color="auto" w:fill="auto"/>
        <w:widowControl w:val="off"/>
        <w:tabs>
          <w:tab w:val="left" w:pos="49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7.8.Передача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493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7.9.Опер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6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определяет угрозы безопасности персональных данных при их обработке;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6"/>
        </w:numPr>
        <w:ind w:left="560" w:right="0" w:hanging="220"/>
        <w:jc w:val="both"/>
        <w:keepLines w:val="0"/>
        <w:keepNext w:val="0"/>
        <w:spacing w:before="0" w:after="0" w:line="252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принимает локальные нормативные акты и иные документы, регулирующие отношения в сфере обработки и защиты персональных данных;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6"/>
        </w:numPr>
        <w:ind w:left="560" w:right="0" w:hanging="2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6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создает необходимые условия для работы с персональными данными;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6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организует учет документов, содержащих персональные данные;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6"/>
        </w:numPr>
        <w:ind w:left="560" w:right="0" w:hanging="220"/>
        <w:jc w:val="both"/>
        <w:keepLines w:val="0"/>
        <w:keepNext w:val="0"/>
        <w:spacing w:before="0" w:after="0" w:line="252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организует работу с информационными системами, в которых обрабатываются персональные данные;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6"/>
        </w:numPr>
        <w:ind w:left="560" w:right="0" w:hanging="220"/>
        <w:jc w:val="both"/>
        <w:keepLines w:val="0"/>
        <w:keepNext w:val="0"/>
        <w:spacing w:before="0" w:after="0" w:line="252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хранит персональные данные в условиях, при которых обеспечивается их сохранность и исключается неправомерный доступ к ним;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6"/>
        </w:numPr>
        <w:ind w:left="560" w:right="0" w:hanging="2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организует обучение работников Оператора, осуществляющих обработку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62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7.10.Оператор осущ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законом, договором.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673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7.11.Персональные данные на бумажных носителях хранятся в ООО «Фенстер» в течение сроков хранения документов, для которых эти сроки предусмотрены законодательством об архивном деле в РФ (Федеральный</w:t>
      </w:r>
      <w:hyperlink r:id="rId33" w:tooltip="https://login.consultant.ru/link/?req=doc&amp;base=LAW&amp;n=465535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от 22.10.2004 </w:t>
      </w:r>
      <w:r>
        <w:rPr>
          <w:color w:val="000000"/>
          <w:spacing w:val="0"/>
          <w:sz w:val="22"/>
          <w:szCs w:val="22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125-ФЗ "Об архивном деле в Российской Федерации",</w:t>
      </w:r>
      <w:hyperlink r:id="rId34" w:tooltip="https://login.consultant.ru/link/?req=doc&amp;base=LAW&amp;n=345020&amp;date=15.05.2024&amp;dst=100010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Перечень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</w:t>
      </w:r>
      <w:r>
        <w:rPr>
          <w:color w:val="000000"/>
          <w:spacing w:val="0"/>
          <w:sz w:val="22"/>
          <w:szCs w:val="22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236)).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240" w:line="240" w:lineRule="auto"/>
        <w:shd w:val="clear" w:color="auto" w:fill="auto"/>
        <w:widowControl w:val="off"/>
        <w:tabs>
          <w:tab w:val="left" w:pos="668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7.12.Срок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601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7.13.Оператор прекращает обработку персональных данных в следующих случаях: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7"/>
        </w:numPr>
        <w:ind w:left="560" w:right="0" w:hanging="220"/>
        <w:jc w:val="both"/>
        <w:keepLines w:val="0"/>
        <w:keepNext w:val="0"/>
        <w:spacing w:before="0" w:after="0" w:line="252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выявлен факт их неправомерной обработки. Срок - в течение трех рабочих дней с даты выявления;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7"/>
        </w:numPr>
        <w:ind w:left="0" w:right="0" w:firstLine="340"/>
        <w:jc w:val="both"/>
        <w:keepLines w:val="0"/>
        <w:keepNext w:val="0"/>
        <w:spacing w:before="0" w:after="0" w:line="259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достигнута цель их обработки;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7"/>
        </w:numPr>
        <w:ind w:left="560" w:right="0" w:hanging="2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76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истек срок действия или отозвано согласие субъекта персональных данных на обработку указанных данных, когда по</w:t>
      </w:r>
      <w:hyperlink r:id="rId35" w:tooltip="https://login.consultant.ru/link/?req=doc&amp;base=LAW&amp;n=43920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Закону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 обработка этих данных допускается только с согласия.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7.14.При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spacing w:before="0" w:after="12" w:line="240" w:lineRule="auto"/>
        <w:shd w:val="clear" w:color="auto" w:fill="auto"/>
        <w:widowControl w:val="off"/>
        <w:tabs>
          <w:tab w:val="left" w:pos="60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-Оператор не вправе осуществлять обработку без согласия субъекта персональных данных на основаниях, предусмотренных</w:t>
      </w:r>
      <w:hyperlink r:id="rId36" w:tooltip="https://login.consultant.ru/link/?req=doc&amp;base=LAW&amp;n=43920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Законом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 или иными федеральными законами;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-иное не предусмотрено другим соглашением между Оператором и субъектом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96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7.15.При обращении субъекта персональных 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</w:t>
      </w:r>
      <w:hyperlink r:id="rId37" w:tooltip="https://login.consultant.ru/link/?req=doc&amp;base=LAW&amp;n=43920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Законом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spacing w:before="0" w:after="0" w:line="240" w:lineRule="auto"/>
        <w:shd w:val="clear" w:color="auto" w:fill="auto"/>
        <w:widowControl w:val="off"/>
        <w:tabs>
          <w:tab w:val="left" w:pos="596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7.16.При</w:t>
        <w:tab/>
        <w:t xml:space="preserve">сборе</w:t>
        <w:tab/>
        <w:t xml:space="preserve">персональных данных,</w:t>
        <w:tab/>
        <w:t xml:space="preserve">в</w:t>
        <w:tab/>
        <w:t xml:space="preserve">том</w:t>
        <w:tab/>
        <w:t xml:space="preserve">числе</w:t>
        <w:tab/>
        <w:t xml:space="preserve">посредством информационно-телекоммуникационной сети Интернет, Оператор обеспечива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</w:t>
      </w:r>
      <w:hyperlink r:id="rId38" w:tooltip="https://login.consultant.ru/link/?req=doc&amp;base=LAW&amp;n=439201&amp;date=15.05.2024&amp;dst=14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Законе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 о персональных данных.</w:t>
      </w:r>
      <w:r/>
    </w:p>
    <w:p>
      <w:pPr>
        <w:pStyle w:val="668"/>
        <w:numPr>
          <w:ilvl w:val="0"/>
          <w:numId w:val="0"/>
        </w:numPr>
        <w:ind w:left="0" w:right="0" w:firstLine="0"/>
        <w:jc w:val="center"/>
        <w:keepLines w:val="0"/>
        <w:keepNext w:val="0"/>
        <w:spacing w:before="0" w:after="240" w:line="240" w:lineRule="auto"/>
        <w:shd w:val="clear" w:color="auto" w:fill="auto"/>
        <w:widowControl w:val="off"/>
        <w:tabs>
          <w:tab w:val="clear" w:pos="720" w:leader="none"/>
          <w:tab w:val="left" w:pos="764" w:leader="none"/>
        </w:tabs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 Актуализация, исправление, удаление, уничтожение</w:t>
        <w:br/>
        <w:t xml:space="preserve">персональных данных, ответы на запросы субъектов на доступ</w:t>
        <w:br/>
        <w:t xml:space="preserve">к персональным данным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65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8.1.Подтверждение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</w:t>
      </w:r>
      <w:hyperlink r:id="rId39" w:tooltip="https://login.consultant.ru/link/?req=doc&amp;base=LAW&amp;n=439201&amp;date=15.05.2024&amp;dst=100324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ч. 7 ст. 14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представителя. Данный срок может быть продлен, но не более чем на пять рабочих дней.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информации.</w:t>
      </w:r>
      <w:r/>
    </w:p>
    <w:p>
      <w:pPr>
        <w:pStyle w:val="668"/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8.2.В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Запрос должен содержать: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8"/>
        </w:numPr>
        <w:ind w:left="560" w:right="0" w:hanging="2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8"/>
        </w:numPr>
        <w:ind w:left="560" w:right="0" w:hanging="2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сведения, подтвержд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8"/>
        </w:numPr>
        <w:ind w:left="0" w:right="0" w:firstLine="34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подпись субъекта персональных данных или его представителя.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spacing w:before="0" w:after="0" w:line="240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8.3. Запрос может быть направлен в форме электронного документа и подписан электронной подписью в соответствии с</w:t>
      </w:r>
      <w:hyperlink r:id="rId40" w:tooltip="https://login.consultant.ru/link/?req=doc&amp;base=LAW&amp;n=454305&amp;date=15.05.2024&amp;dst=100219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законодательством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Российской Федерации.</w:t>
      </w:r>
      <w:r/>
    </w:p>
    <w:p>
      <w:pPr>
        <w:pStyle w:val="668"/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8.4.Оператор предоставляет сведения, указанные в</w:t>
      </w:r>
      <w:hyperlink r:id="rId41" w:tooltip="https://login.consultant.ru/link/?req=doc&amp;base=LAW&amp;n=439201&amp;date=15.05.2024&amp;dst=100324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ч. 7 ст. 14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  <w:r/>
    </w:p>
    <w:p>
      <w:pPr>
        <w:pStyle w:val="668"/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8.5.Если в обращении (запросе) субъекта персональных данных не отражены в соответствии с требованиями</w:t>
      </w:r>
      <w:hyperlink r:id="rId42" w:tooltip="https://login.consultant.ru/link/?req=doc&amp;base=LAW&amp;n=439201&amp;date=15.05.2024&amp;dst=100320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Закона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  <w:r/>
    </w:p>
    <w:p>
      <w:pPr>
        <w:pStyle w:val="668"/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8.6.Право субъекта персональных данных на доступ к его персональным данным может быть ограничено в соответствии с</w:t>
      </w:r>
      <w:hyperlink r:id="rId43" w:tooltip="https://login.consultant.ru/link/?req=doc&amp;base=LAW&amp;n=439201&amp;date=15.05.2024&amp;dst=100335&amp;field=13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ч. 8 ст. 14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  <w:r/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2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8.7.В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r>
        <w:rPr>
          <w:sz w:val="22"/>
          <w:szCs w:val="22"/>
        </w:rPr>
      </w:r>
    </w:p>
    <w:p>
      <w:pPr>
        <w:pStyle w:val="668"/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8.8.В случае подтверждения факта неточности персональных данных Оператор на основании сведений, п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2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8.9.В случае выявления неправомерной обработки персональных данных при обращении (запрос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240" w:line="240" w:lineRule="auto"/>
        <w:shd w:val="clear" w:color="auto" w:fill="auto"/>
        <w:widowControl w:val="off"/>
        <w:tabs>
          <w:tab w:val="left" w:pos="52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8.10.При выявлени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9"/>
        </w:numPr>
        <w:ind w:left="560" w:right="0" w:hanging="2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566" w:leader="none"/>
          <w:tab w:val="clear" w:pos="720" w:leader="none"/>
          <w:tab w:val="left" w:pos="4996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в течение 24 часов - уведомляет Роскомнадзор о произошедшем</w:t>
      </w: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</w:t>
        <w:tab/>
        <w:t xml:space="preserve">а также предоставляет сведения о лице,</w:t>
      </w:r>
      <w:r>
        <w:rPr>
          <w:sz w:val="22"/>
          <w:szCs w:val="22"/>
        </w:rPr>
      </w:r>
    </w:p>
    <w:p>
      <w:pPr>
        <w:pStyle w:val="668"/>
        <w:ind w:left="560" w:right="0" w:firstLine="0"/>
        <w:jc w:val="both"/>
        <w:keepLines w:val="0"/>
        <w:keepNext w:val="0"/>
        <w:spacing w:before="0" w:after="240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уполномоченном Оператором на взаимодействие с Роскомнадзором по вопросам, связанным с инцидентом;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19"/>
        </w:numPr>
        <w:ind w:left="560" w:right="0" w:hanging="220"/>
        <w:jc w:val="both"/>
        <w:keepLines w:val="0"/>
        <w:keepNext w:val="0"/>
        <w:spacing w:before="0" w:after="240" w:line="240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в течение 72 часов -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center"/>
        <w:keepLines w:val="0"/>
        <w:keepNext w:val="0"/>
        <w:spacing w:before="0" w:after="240" w:line="240" w:lineRule="auto"/>
        <w:shd w:val="clear" w:color="auto" w:fill="auto"/>
        <w:widowControl w:val="off"/>
        <w:tabs>
          <w:tab w:val="left" w:pos="524" w:leader="none"/>
          <w:tab w:val="clear" w:pos="720" w:leader="none"/>
        </w:tabs>
        <w:rPr>
          <w:sz w:val="22"/>
          <w:szCs w:val="22"/>
        </w:rPr>
      </w:pPr>
      <w:r>
        <w:rPr>
          <w:b/>
          <w:bCs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9. Порядок уничтожения персональных данных Оператором.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65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9.1.Условия и сроки уничтожения персональных данных Оператором: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0"/>
        </w:numPr>
        <w:ind w:left="560" w:right="0" w:hanging="220"/>
        <w:jc w:val="both"/>
        <w:keepLines w:val="0"/>
        <w:keepNext w:val="0"/>
        <w:spacing w:before="0" w:after="12" w:line="252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достижение цели обработки персональных данных либо утрата необходимости достигать эту цель - в течение 30 дней;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0"/>
        </w:numPr>
        <w:ind w:left="560" w:right="0" w:hanging="220"/>
        <w:jc w:val="both"/>
        <w:keepLines w:val="0"/>
        <w:keepNext w:val="0"/>
        <w:spacing w:before="0" w:after="12" w:line="252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достижение максимальных сроков хранения документов, содержащих персональные данные, - в течение 30 дней;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0"/>
        </w:numPr>
        <w:ind w:left="560" w:right="0" w:hanging="22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0"/>
        </w:numPr>
        <w:ind w:left="0" w:right="0" w:firstLine="340"/>
        <w:jc w:val="both"/>
        <w:keepLines w:val="0"/>
        <w:keepNext w:val="0"/>
        <w:spacing w:before="0" w:after="12" w:line="259" w:lineRule="auto"/>
        <w:shd w:val="clear" w:color="auto" w:fill="auto"/>
        <w:widowControl w:val="off"/>
        <w:tabs>
          <w:tab w:val="left" w:pos="566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отзыв субъектом персональных данных согласия на обработку его персональных данных,</w:t>
      </w:r>
      <w:r>
        <w:rPr>
          <w:sz w:val="22"/>
          <w:szCs w:val="22"/>
        </w:rPr>
      </w:r>
    </w:p>
    <w:p>
      <w:pPr>
        <w:pStyle w:val="668"/>
        <w:ind w:left="0" w:right="0" w:firstLine="56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если их сохранение для цели их обработки более не требуется, - в течение 30 дней.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67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9.2.При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1"/>
        </w:numPr>
        <w:ind w:left="560" w:right="0" w:hanging="240"/>
        <w:jc w:val="both"/>
        <w:keepLines w:val="0"/>
        <w:keepNext w:val="0"/>
        <w:spacing w:before="0" w:after="12" w:line="252" w:lineRule="auto"/>
        <w:shd w:val="clear" w:color="auto" w:fill="auto"/>
        <w:widowControl w:val="off"/>
        <w:tabs>
          <w:tab w:val="left" w:pos="568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  <w:r>
        <w:rPr>
          <w:sz w:val="22"/>
          <w:szCs w:val="22"/>
        </w:rPr>
      </w:r>
    </w:p>
    <w:p>
      <w:pPr>
        <w:pStyle w:val="668"/>
        <w:numPr>
          <w:ilvl w:val="0"/>
          <w:numId w:val="21"/>
        </w:numPr>
        <w:ind w:left="560" w:right="0" w:hanging="24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68" w:leader="none"/>
          <w:tab w:val="clear" w:pos="720" w:leader="none"/>
        </w:tabs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Оператор не вправе осуществлять обработку без согласия субъекта персональных данных на основаниях, предусмотренных</w:t>
      </w:r>
      <w:hyperlink r:id="rId44" w:tooltip="https://login.consultant.ru/link/?req=doc&amp;base=LAW&amp;n=439201&amp;date=15.05.2024" w:history="1">
        <w:r>
          <w:rPr>
            <w:color w:val="000000"/>
            <w:spacing w:val="0"/>
            <w:sz w:val="22"/>
            <w:szCs w:val="22"/>
            <w:shd w:val="clear" w:color="auto" w:fill="auto"/>
            <w:lang w:val="ru-RU" w:eastAsia="ru-RU" w:bidi="ru-RU"/>
          </w:rPr>
          <w:t xml:space="preserve"> Законом </w:t>
        </w:r>
      </w:hyperlink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о персональных данных или иными федеральными законами;</w:t>
      </w:r>
      <w:r/>
    </w:p>
    <w:p>
      <w:pPr>
        <w:pStyle w:val="668"/>
        <w:numPr>
          <w:ilvl w:val="0"/>
          <w:numId w:val="21"/>
        </w:numPr>
        <w:ind w:left="560" w:right="0" w:hanging="240"/>
        <w:jc w:val="both"/>
        <w:keepLines w:val="0"/>
        <w:keepNext w:val="0"/>
        <w:spacing w:before="0" w:after="12" w:line="240" w:lineRule="auto"/>
        <w:shd w:val="clear" w:color="auto" w:fill="auto"/>
        <w:widowControl w:val="off"/>
        <w:tabs>
          <w:tab w:val="left" w:pos="568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иное не предусмотрено другим соглашением между Оператором и субъектом персональных данных.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74" w:leader="none"/>
          <w:tab w:val="clear" w:pos="720" w:leader="none"/>
        </w:tabs>
        <w:rPr>
          <w:sz w:val="22"/>
          <w:szCs w:val="22"/>
        </w:rPr>
      </w:pPr>
      <w:r>
        <w:rPr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9.3.Уничтожение персональных данных осуществляет комиссия, созданная приказом генерального директора ООО «Фенстер».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keepLines w:val="0"/>
        <w:keepNext w:val="0"/>
        <w:spacing w:before="0" w:after="69" w:line="240" w:lineRule="auto"/>
        <w:shd w:val="clear" w:color="auto" w:fill="auto"/>
        <w:widowControl w:val="off"/>
        <w:tabs>
          <w:tab w:val="left" w:pos="670" w:leader="none"/>
          <w:tab w:val="clear" w:pos="720" w:leader="none"/>
        </w:tabs>
        <w:rPr>
          <w:sz w:val="22"/>
          <w:szCs w:val="22"/>
        </w:rPr>
      </w:pPr>
      <w:r>
        <w:rPr>
          <w:rFonts w:cs="Times New Roman"/>
          <w:color w:val="000000"/>
          <w:spacing w:val="0"/>
          <w:sz w:val="22"/>
          <w:szCs w:val="22"/>
          <w:shd w:val="clear" w:color="auto" w:fill="auto"/>
          <w:lang w:val="ru-RU" w:eastAsia="ru-RU" w:bidi="ru-RU"/>
        </w:rPr>
        <w:t xml:space="preserve">9.4. Способы уничтожения персональных данных устанавливаются в локальных нормативных актах Оператора.</w:t>
      </w:r>
      <w:r>
        <w:rPr>
          <w:sz w:val="22"/>
          <w:szCs w:val="22"/>
        </w:rPr>
      </w:r>
    </w:p>
    <w:p>
      <w:pPr>
        <w:pStyle w:val="668"/>
        <w:numPr>
          <w:ilvl w:val="0"/>
          <w:numId w:val="0"/>
        </w:numPr>
        <w:ind w:left="0" w:right="0" w:firstLine="0"/>
        <w:jc w:val="both"/>
        <w:spacing w:before="0" w:after="240" w:line="240" w:lineRule="auto"/>
        <w:shd w:val="clear" w:color="auto" w:fill="auto"/>
        <w:widowControl w:val="off"/>
        <w:tabs>
          <w:tab w:val="left" w:pos="670" w:leader="none"/>
          <w:tab w:val="clear" w:pos="720" w:leader="none"/>
        </w:tabs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</w:r>
      <w:r>
        <w:rPr>
          <w:rFonts w:cs="Times New Roman"/>
          <w:color w:val="000000"/>
          <w:sz w:val="22"/>
          <w:szCs w:val="22"/>
          <w:lang w:val="ru-RU"/>
        </w:rPr>
      </w:r>
    </w:p>
    <w:p>
      <w:pPr>
        <w:pStyle w:val="661"/>
        <w:spacing w:before="280" w:after="28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980" w:right="936" w:bottom="888" w:left="88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iberation Sans">
    <w:panose1 w:val="020B0604020202020204"/>
  </w:font>
  <w:font w:name="Courier New">
    <w:panose1 w:val="02070309020205020404"/>
  </w:font>
  <w:font w:name="Mangal">
    <w:panose1 w:val="02040503050406030204"/>
  </w:font>
  <w:font w:name="OpenSymbol">
    <w:panose1 w:val="05010000000000000000"/>
  </w:font>
  <w:font w:name="Cambria">
    <w:panose1 w:val="02040803050406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rFonts w:cs="Wingdings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rFonts w:cs="Wingdings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6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3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3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3"/>
    <w:link w:val="42"/>
    <w:uiPriority w:val="99"/>
  </w:style>
  <w:style w:type="paragraph" w:styleId="44">
    <w:name w:val="Footer"/>
    <w:basedOn w:val="66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3"/>
    <w:link w:val="44"/>
    <w:uiPriority w:val="99"/>
  </w:style>
  <w:style w:type="character" w:styleId="47">
    <w:name w:val="Caption Char"/>
    <w:basedOn w:val="663"/>
    <w:link w:val="670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pPr>
      <w:jc w:val="left"/>
      <w:spacing w:beforeAutospacing="1" w:afterAutospacing="1"/>
      <w:widowControl/>
    </w:pPr>
    <w:rPr>
      <w:rFonts w:ascii="Times New Roman" w:hAnsi="Times New Roman" w:eastAsia="Times New Roman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paragraph" w:styleId="662">
    <w:name w:val="Heading 1"/>
    <w:basedOn w:val="661"/>
    <w:next w:val="661"/>
    <w:link w:val="664"/>
    <w:uiPriority w:val="9"/>
    <w:qFormat/>
    <w:pPr>
      <w:keepLines/>
      <w:keepNext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3" w:default="1">
    <w:name w:val="Default Paragraph Font"/>
    <w:uiPriority w:val="1"/>
    <w:semiHidden/>
    <w:unhideWhenUsed/>
    <w:qFormat/>
  </w:style>
  <w:style w:type="character" w:styleId="664" w:customStyle="1">
    <w:name w:val="Заголовок 1 Знак"/>
    <w:basedOn w:val="663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5">
    <w:name w:val="Интернет-ссылка"/>
    <w:rPr>
      <w:color w:val="000080"/>
      <w:u w:val="single"/>
    </w:rPr>
  </w:style>
  <w:style w:type="character" w:styleId="666">
    <w:name w:val="Маркеры"/>
    <w:qFormat/>
    <w:rPr>
      <w:rFonts w:ascii="OpenSymbol" w:hAnsi="OpenSymbol" w:eastAsia="OpenSymbol" w:cs="OpenSymbol"/>
    </w:rPr>
  </w:style>
  <w:style w:type="paragraph" w:styleId="667">
    <w:name w:val="Заголовок"/>
    <w:basedOn w:val="661"/>
    <w:next w:val="66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68">
    <w:name w:val="Body Text"/>
    <w:basedOn w:val="661"/>
    <w:pPr>
      <w:spacing w:before="0" w:after="140" w:line="276" w:lineRule="auto"/>
    </w:pPr>
  </w:style>
  <w:style w:type="paragraph" w:styleId="669">
    <w:name w:val="List"/>
    <w:basedOn w:val="668"/>
    <w:rPr>
      <w:rFonts w:cs="Mangal"/>
    </w:rPr>
  </w:style>
  <w:style w:type="paragraph" w:styleId="670">
    <w:name w:val="Caption"/>
    <w:basedOn w:val="66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71">
    <w:name w:val="Указатель"/>
    <w:basedOn w:val="661"/>
    <w:qFormat/>
    <w:pPr>
      <w:suppressLineNumbers/>
    </w:pPr>
    <w:rPr>
      <w:rFonts w:cs="Mangal"/>
    </w:rPr>
  </w:style>
  <w:style w:type="paragraph" w:styleId="672">
    <w:name w:val="Заголовок №1"/>
    <w:basedOn w:val="661"/>
    <w:qFormat/>
    <w:pPr>
      <w:jc w:val="center"/>
      <w:spacing w:before="0" w:after="240"/>
      <w:shd w:val="clear" w:color="auto" w:fill="auto"/>
      <w:widowControl w:val="off"/>
      <w:outlineLvl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u w:val="none"/>
    </w:rPr>
  </w:style>
  <w:style w:type="numbering" w:styleId="673" w:default="1">
    <w:name w:val="No List"/>
    <w:uiPriority w:val="99"/>
    <w:semiHidden/>
    <w:unhideWhenUsed/>
    <w:qFormat/>
  </w:style>
  <w:style w:type="table" w:styleId="67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39201&amp;date=15.05.2024&amp;dst=100360&amp;field=134" TargetMode="External"/><Relationship Id="rId10" Type="http://schemas.openxmlformats.org/officeDocument/2006/relationships/hyperlink" Target="https://login.consultant.ru/link/?req=doc&amp;base=LAW&amp;n=439201&amp;date=15.05.2024&amp;dst=100365&amp;field=134" TargetMode="External"/><Relationship Id="rId11" Type="http://schemas.openxmlformats.org/officeDocument/2006/relationships/hyperlink" Target="https://login.consultant.ru/link/?req=doc&amp;base=LAW&amp;n=439201&amp;date=15.05.2024" TargetMode="External"/><Relationship Id="rId12" Type="http://schemas.openxmlformats.org/officeDocument/2006/relationships/hyperlink" Target="https://login.consultant.ru/link/?req=doc&amp;base=LAW&amp;n=439201&amp;date=15.05.2024" TargetMode="External"/><Relationship Id="rId13" Type="http://schemas.openxmlformats.org/officeDocument/2006/relationships/hyperlink" Target="https://login.consultant.ru/link/?req=doc&amp;base=LAW&amp;n=439201&amp;date=15.05.2024&amp;dst=100280&amp;field=134" TargetMode="External"/><Relationship Id="rId14" Type="http://schemas.openxmlformats.org/officeDocument/2006/relationships/hyperlink" Target="https://login.consultant.ru/link/?req=doc&amp;base=LAW&amp;n=439201&amp;date=15.05.2024" TargetMode="External"/><Relationship Id="rId15" Type="http://schemas.openxmlformats.org/officeDocument/2006/relationships/hyperlink" Target="https://login.consultant.ru/link/?req=doc&amp;base=LAW&amp;n=439201&amp;date=15.05.2024" TargetMode="External"/><Relationship Id="rId16" Type="http://schemas.openxmlformats.org/officeDocument/2006/relationships/hyperlink" Target="https://login.consultant.ru/link/?req=doc&amp;base=LAW&amp;n=439201&amp;date=15.05.2024&amp;dst=100187&amp;field=134" TargetMode="External"/><Relationship Id="rId17" Type="http://schemas.openxmlformats.org/officeDocument/2006/relationships/hyperlink" Target="https://login.consultant.ru/link/?req=doc&amp;base=LAW&amp;n=439201&amp;date=15.05.2024&amp;dst=100335&amp;field=134" TargetMode="External"/><Relationship Id="rId18" Type="http://schemas.openxmlformats.org/officeDocument/2006/relationships/hyperlink" Target="https://login.consultant.ru/link/?req=doc&amp;base=LAW&amp;n=439201&amp;date=15.05.2024&amp;dst=100324&amp;field=134" TargetMode="External"/><Relationship Id="rId19" Type="http://schemas.openxmlformats.org/officeDocument/2006/relationships/hyperlink" Target="https://login.consultant.ru/link/?req=doc&amp;base=LAW&amp;n=439201&amp;date=15.05.2024&amp;dst=100320&amp;field=134" TargetMode="External"/><Relationship Id="rId20" Type="http://schemas.openxmlformats.org/officeDocument/2006/relationships/hyperlink" Target="https://login.consultant.ru/link/?req=doc&amp;base=LAW&amp;n=439201&amp;date=15.05.2024" TargetMode="External"/><Relationship Id="rId21" Type="http://schemas.openxmlformats.org/officeDocument/2006/relationships/hyperlink" Target="https://login.consultant.ru/link/?req=doc&amp;base=LAW&amp;n=462268&amp;date=15.05.2024&amp;dst=100030&amp;field=134" TargetMode="External"/><Relationship Id="rId22" Type="http://schemas.openxmlformats.org/officeDocument/2006/relationships/hyperlink" Target="https://login.consultant.ru/link/?req=doc&amp;base=LAW&amp;n=2875&amp;date=15.05.2024" TargetMode="External"/><Relationship Id="rId23" Type="http://schemas.openxmlformats.org/officeDocument/2006/relationships/hyperlink" Target="https://login.consultant.ru/link/?req=doc&amp;base=LAW&amp;n=471848&amp;date=15.05.2024" TargetMode="External"/><Relationship Id="rId24" Type="http://schemas.openxmlformats.org/officeDocument/2006/relationships/hyperlink" Target="https://login.consultant.ru/link/?req=doc&amp;base=LAW&amp;n=474024&amp;date=15.05.2024" TargetMode="External"/><Relationship Id="rId25" Type="http://schemas.openxmlformats.org/officeDocument/2006/relationships/hyperlink" Target="https://login.consultant.ru/link/?req=doc&amp;base=LAW&amp;n=472841&amp;date=15.05.2024" TargetMode="External"/><Relationship Id="rId26" Type="http://schemas.openxmlformats.org/officeDocument/2006/relationships/hyperlink" Target="https://login.consultant.ru/link/?req=doc&amp;base=LAW&amp;n=449549&amp;date=15.05.2024" TargetMode="External"/><Relationship Id="rId27" Type="http://schemas.openxmlformats.org/officeDocument/2006/relationships/hyperlink" Target="https://login.consultant.ru/link/?req=doc&amp;base=LAW&amp;n=464181&amp;date=15.05.2024" TargetMode="External"/><Relationship Id="rId28" Type="http://schemas.openxmlformats.org/officeDocument/2006/relationships/hyperlink" Target="https://login.consultant.ru/link/?req=doc&amp;base=LAW&amp;n=451741&amp;date=15.05.2024" TargetMode="External"/><Relationship Id="rId29" Type="http://schemas.openxmlformats.org/officeDocument/2006/relationships/hyperlink" Target="https://login.consultant.ru/link/?req=doc&amp;base=LAW&amp;n=439201&amp;date=15.05.2024&amp;dst=100278&amp;field=134" TargetMode="External"/><Relationship Id="rId30" Type="http://schemas.openxmlformats.org/officeDocument/2006/relationships/hyperlink" Target="https://login.consultant.ru/link/?req=doc&amp;base=LAW&amp;n=439201&amp;date=15.05.2024&amp;dst=100082&amp;field=134" TargetMode="External"/><Relationship Id="rId31" Type="http://schemas.openxmlformats.org/officeDocument/2006/relationships/hyperlink" Target="https://login.consultant.ru/link/?req=doc&amp;base=LAW&amp;n=439201&amp;date=15.05.2024&amp;dst=100257&amp;field=134" TargetMode="External"/><Relationship Id="rId32" Type="http://schemas.openxmlformats.org/officeDocument/2006/relationships/hyperlink" Target="https://login.consultant.ru/link/?req=doc&amp;base=LAW&amp;n=382687&amp;date=15.05.2024&amp;dst=100012&amp;field=134" TargetMode="External"/><Relationship Id="rId33" Type="http://schemas.openxmlformats.org/officeDocument/2006/relationships/hyperlink" Target="https://login.consultant.ru/link/?req=doc&amp;base=LAW&amp;n=465535&amp;date=15.05.2024" TargetMode="External"/><Relationship Id="rId34" Type="http://schemas.openxmlformats.org/officeDocument/2006/relationships/hyperlink" Target="https://login.consultant.ru/link/?req=doc&amp;base=LAW&amp;n=345020&amp;date=15.05.2024&amp;dst=100010&amp;field=134" TargetMode="External"/><Relationship Id="rId35" Type="http://schemas.openxmlformats.org/officeDocument/2006/relationships/hyperlink" Target="https://login.consultant.ru/link/?req=doc&amp;base=LAW&amp;n=439201&amp;date=15.05.2024" TargetMode="External"/><Relationship Id="rId36" Type="http://schemas.openxmlformats.org/officeDocument/2006/relationships/hyperlink" Target="https://login.consultant.ru/link/?req=doc&amp;base=LAW&amp;n=439201&amp;date=15.05.2024" TargetMode="External"/><Relationship Id="rId37" Type="http://schemas.openxmlformats.org/officeDocument/2006/relationships/hyperlink" Target="https://login.consultant.ru/link/?req=doc&amp;base=LAW&amp;n=439201&amp;date=15.05.2024" TargetMode="External"/><Relationship Id="rId38" Type="http://schemas.openxmlformats.org/officeDocument/2006/relationships/hyperlink" Target="https://login.consultant.ru/link/?req=doc&amp;base=LAW&amp;n=439201&amp;date=15.05.2024&amp;dst=14&amp;field=134" TargetMode="External"/><Relationship Id="rId39" Type="http://schemas.openxmlformats.org/officeDocument/2006/relationships/hyperlink" Target="https://login.consultant.ru/link/?req=doc&amp;base=LAW&amp;n=439201&amp;date=15.05.2024&amp;dst=100324&amp;field=134" TargetMode="External"/><Relationship Id="rId40" Type="http://schemas.openxmlformats.org/officeDocument/2006/relationships/hyperlink" Target="https://login.consultant.ru/link/?req=doc&amp;base=LAW&amp;n=454305&amp;date=15.05.2024&amp;dst=100219&amp;field=134" TargetMode="External"/><Relationship Id="rId41" Type="http://schemas.openxmlformats.org/officeDocument/2006/relationships/hyperlink" Target="https://login.consultant.ru/link/?req=doc&amp;base=LAW&amp;n=439201&amp;date=15.05.2024&amp;dst=100324&amp;field=134" TargetMode="External"/><Relationship Id="rId42" Type="http://schemas.openxmlformats.org/officeDocument/2006/relationships/hyperlink" Target="https://login.consultant.ru/link/?req=doc&amp;base=LAW&amp;n=439201&amp;date=15.05.2024&amp;dst=100320&amp;field=134" TargetMode="External"/><Relationship Id="rId43" Type="http://schemas.openxmlformats.org/officeDocument/2006/relationships/hyperlink" Target="https://login.consultant.ru/link/?req=doc&amp;base=LAW&amp;n=439201&amp;date=15.05.2024&amp;dst=100335&amp;field=134" TargetMode="External"/><Relationship Id="rId44" Type="http://schemas.openxmlformats.org/officeDocument/2006/relationships/hyperlink" Target="https://login.consultant.ru/link/?req=doc&amp;base=LAW&amp;n=439201&amp;date=15.05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Роман Торопов</cp:lastModifiedBy>
  <cp:revision>6</cp:revision>
  <dcterms:created xsi:type="dcterms:W3CDTF">2022-08-24T11:35:00Z</dcterms:created>
  <dcterms:modified xsi:type="dcterms:W3CDTF">2025-06-04T02:14:21Z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